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FC9B6" w14:textId="77777777" w:rsidR="00135F2C" w:rsidRPr="00135F2C" w:rsidRDefault="00135F2C" w:rsidP="00135F2C">
      <w:pPr>
        <w:spacing w:before="120" w:after="120"/>
        <w:jc w:val="center"/>
        <w:rPr>
          <w:rFonts w:ascii="Helvetica" w:eastAsia="Times New Roman" w:hAnsi="Helvetica" w:cs="Times New Roman"/>
          <w:b/>
          <w:bCs/>
          <w:kern w:val="36"/>
          <w:sz w:val="20"/>
          <w:szCs w:val="20"/>
          <w:lang w:eastAsia="it-IT"/>
          <w14:ligatures w14:val="none"/>
        </w:rPr>
      </w:pPr>
      <w:r w:rsidRPr="00135F2C">
        <w:rPr>
          <w:rFonts w:ascii="Helvetica" w:eastAsia="Times New Roman" w:hAnsi="Helvetica" w:cs="Times New Roman"/>
          <w:b/>
          <w:bCs/>
          <w:kern w:val="36"/>
          <w:sz w:val="20"/>
          <w:szCs w:val="20"/>
          <w:lang w:eastAsia="it-IT"/>
          <w14:ligatures w14:val="none"/>
        </w:rPr>
        <w:t>PERSONAL DATA PROCESSING NOTICE</w:t>
      </w:r>
    </w:p>
    <w:p w14:paraId="5AAA2973" w14:textId="77777777" w:rsidR="00135F2C" w:rsidRPr="00135F2C" w:rsidRDefault="00135F2C" w:rsidP="00135F2C">
      <w:pPr>
        <w:spacing w:before="120" w:after="120"/>
        <w:rPr>
          <w:rFonts w:ascii="Helvetica" w:eastAsia="Times New Roman" w:hAnsi="Helvetica" w:cs="Helvetica"/>
          <w:b/>
          <w:bCs/>
          <w:kern w:val="36"/>
          <w:sz w:val="16"/>
          <w:szCs w:val="16"/>
          <w:lang w:eastAsia="it-IT"/>
          <w14:ligatures w14:val="none"/>
        </w:rPr>
      </w:pPr>
    </w:p>
    <w:p w14:paraId="4D0514EA" w14:textId="52F308F6" w:rsidR="00135F2C" w:rsidRPr="00135F2C" w:rsidRDefault="00135F2C" w:rsidP="00135F2C">
      <w:pPr>
        <w:pStyle w:val="Paragrafoelenco"/>
        <w:numPr>
          <w:ilvl w:val="0"/>
          <w:numId w:val="7"/>
        </w:numPr>
        <w:spacing w:before="120" w:after="120"/>
        <w:rPr>
          <w:rFonts w:ascii="Helvetica" w:eastAsia="Times New Roman" w:hAnsi="Helvetica" w:cs="Helvetica"/>
          <w:b/>
          <w:bCs/>
          <w:kern w:val="36"/>
          <w:sz w:val="16"/>
          <w:szCs w:val="16"/>
          <w:lang w:eastAsia="it-IT"/>
          <w14:ligatures w14:val="none"/>
        </w:rPr>
      </w:pPr>
      <w:r w:rsidRPr="00135F2C">
        <w:rPr>
          <w:rFonts w:ascii="Helvetica" w:eastAsia="Times New Roman" w:hAnsi="Helvetica" w:cs="Helvetica"/>
          <w:b/>
          <w:bCs/>
          <w:kern w:val="36"/>
          <w:sz w:val="16"/>
          <w:szCs w:val="16"/>
          <w:lang w:eastAsia="it-IT"/>
          <w14:ligatures w14:val="none"/>
        </w:rPr>
        <w:t>Data Controller</w:t>
      </w:r>
    </w:p>
    <w:p w14:paraId="570043AD"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 xml:space="preserve">The Data Controller is </w:t>
      </w:r>
      <w:proofErr w:type="spellStart"/>
      <w:r w:rsidRPr="00135F2C">
        <w:rPr>
          <w:rFonts w:ascii="Helvetica" w:eastAsia="Times New Roman" w:hAnsi="Helvetica" w:cs="Helvetica"/>
          <w:kern w:val="36"/>
          <w:sz w:val="16"/>
          <w:szCs w:val="16"/>
          <w:lang w:val="en-GB" w:eastAsia="it-IT"/>
          <w14:ligatures w14:val="none"/>
        </w:rPr>
        <w:t>Associazione</w:t>
      </w:r>
      <w:proofErr w:type="spellEnd"/>
      <w:r w:rsidRPr="00135F2C">
        <w:rPr>
          <w:rFonts w:ascii="Helvetica" w:eastAsia="Times New Roman" w:hAnsi="Helvetica" w:cs="Helvetica"/>
          <w:kern w:val="36"/>
          <w:sz w:val="16"/>
          <w:szCs w:val="16"/>
          <w:lang w:val="en-GB" w:eastAsia="it-IT"/>
          <w14:ligatures w14:val="none"/>
        </w:rPr>
        <w:t xml:space="preserve"> Culture </w:t>
      </w:r>
      <w:proofErr w:type="spellStart"/>
      <w:r w:rsidRPr="00135F2C">
        <w:rPr>
          <w:rFonts w:ascii="Helvetica" w:eastAsia="Times New Roman" w:hAnsi="Helvetica" w:cs="Helvetica"/>
          <w:kern w:val="36"/>
          <w:sz w:val="16"/>
          <w:szCs w:val="16"/>
          <w:lang w:val="en-GB" w:eastAsia="it-IT"/>
          <w14:ligatures w14:val="none"/>
        </w:rPr>
        <w:t>Attive</w:t>
      </w:r>
      <w:proofErr w:type="spellEnd"/>
      <w:r w:rsidRPr="00135F2C">
        <w:rPr>
          <w:rFonts w:ascii="Helvetica" w:eastAsia="Times New Roman" w:hAnsi="Helvetica" w:cs="Helvetica"/>
          <w:kern w:val="36"/>
          <w:sz w:val="16"/>
          <w:szCs w:val="16"/>
          <w:lang w:val="en-GB" w:eastAsia="it-IT"/>
          <w14:ligatures w14:val="none"/>
        </w:rPr>
        <w:t>, which can be contacted at the following email address: visionimovimento@gmail.com</w:t>
      </w:r>
    </w:p>
    <w:p w14:paraId="4031288D"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 xml:space="preserve"> (hereinafter the “Controller”).</w:t>
      </w:r>
    </w:p>
    <w:p w14:paraId="38ED87DC" w14:textId="77777777" w:rsidR="00135F2C" w:rsidRPr="00135F2C" w:rsidRDefault="00135F2C" w:rsidP="00135F2C">
      <w:pPr>
        <w:spacing w:before="120" w:after="120"/>
        <w:rPr>
          <w:rFonts w:ascii="Helvetica" w:eastAsia="Times New Roman" w:hAnsi="Helvetica" w:cs="Helvetica"/>
          <w:b/>
          <w:bCs/>
          <w:kern w:val="36"/>
          <w:sz w:val="16"/>
          <w:szCs w:val="16"/>
          <w:lang w:val="en-GB" w:eastAsia="it-IT"/>
          <w14:ligatures w14:val="none"/>
        </w:rPr>
      </w:pPr>
    </w:p>
    <w:p w14:paraId="0B81C636" w14:textId="45BFCCE7" w:rsidR="00135F2C" w:rsidRPr="00135F2C" w:rsidRDefault="00135F2C" w:rsidP="00135F2C">
      <w:pPr>
        <w:pStyle w:val="Paragrafoelenco"/>
        <w:numPr>
          <w:ilvl w:val="0"/>
          <w:numId w:val="7"/>
        </w:numPr>
        <w:spacing w:before="120" w:after="120"/>
        <w:rPr>
          <w:rFonts w:ascii="Helvetica" w:eastAsia="Times New Roman" w:hAnsi="Helvetica" w:cs="Helvetica"/>
          <w:b/>
          <w:bCs/>
          <w:kern w:val="36"/>
          <w:sz w:val="16"/>
          <w:szCs w:val="16"/>
          <w:lang w:val="en-GB" w:eastAsia="it-IT"/>
          <w14:ligatures w14:val="none"/>
        </w:rPr>
      </w:pPr>
      <w:r w:rsidRPr="00135F2C">
        <w:rPr>
          <w:rFonts w:ascii="Helvetica" w:eastAsia="Times New Roman" w:hAnsi="Helvetica" w:cs="Helvetica"/>
          <w:b/>
          <w:bCs/>
          <w:kern w:val="36"/>
          <w:sz w:val="16"/>
          <w:szCs w:val="16"/>
          <w:lang w:val="en-GB" w:eastAsia="it-IT"/>
          <w14:ligatures w14:val="none"/>
        </w:rPr>
        <w:t>Categories of personal data processed</w:t>
      </w:r>
    </w:p>
    <w:p w14:paraId="0C9DBD71"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For participation in the artist residency, the Controller collects and processes the following personal data: first and last name; date of birth; residential and/or domicile address; email address; citizenship.</w:t>
      </w:r>
    </w:p>
    <w:p w14:paraId="1A7957E4" w14:textId="77777777" w:rsidR="00135F2C" w:rsidRPr="00135F2C" w:rsidRDefault="00135F2C" w:rsidP="00135F2C">
      <w:pPr>
        <w:spacing w:before="120" w:after="120"/>
        <w:rPr>
          <w:rFonts w:ascii="Helvetica" w:eastAsia="Times New Roman" w:hAnsi="Helvetica" w:cs="Helvetica"/>
          <w:b/>
          <w:bCs/>
          <w:kern w:val="36"/>
          <w:sz w:val="16"/>
          <w:szCs w:val="16"/>
          <w:lang w:val="en-GB" w:eastAsia="it-IT"/>
          <w14:ligatures w14:val="none"/>
        </w:rPr>
      </w:pPr>
    </w:p>
    <w:p w14:paraId="3C2D9660" w14:textId="169D18C6" w:rsidR="00135F2C" w:rsidRPr="00135F2C" w:rsidRDefault="00135F2C" w:rsidP="00135F2C">
      <w:pPr>
        <w:pStyle w:val="Paragrafoelenco"/>
        <w:numPr>
          <w:ilvl w:val="0"/>
          <w:numId w:val="7"/>
        </w:numPr>
        <w:spacing w:before="120" w:after="120"/>
        <w:rPr>
          <w:rFonts w:ascii="Helvetica" w:eastAsia="Times New Roman" w:hAnsi="Helvetica" w:cs="Helvetica"/>
          <w:b/>
          <w:bCs/>
          <w:kern w:val="36"/>
          <w:sz w:val="16"/>
          <w:szCs w:val="16"/>
          <w:lang w:val="en-GB" w:eastAsia="it-IT"/>
          <w14:ligatures w14:val="none"/>
        </w:rPr>
      </w:pPr>
      <w:r w:rsidRPr="00135F2C">
        <w:rPr>
          <w:rFonts w:ascii="Helvetica" w:eastAsia="Times New Roman" w:hAnsi="Helvetica" w:cs="Helvetica"/>
          <w:b/>
          <w:bCs/>
          <w:kern w:val="36"/>
          <w:sz w:val="16"/>
          <w:szCs w:val="16"/>
          <w:lang w:val="en-GB" w:eastAsia="it-IT"/>
          <w14:ligatures w14:val="none"/>
        </w:rPr>
        <w:t>Purposes of processing and legal bases</w:t>
      </w:r>
    </w:p>
    <w:p w14:paraId="3BEEC4D4"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The requested data are necessary for the application and any subsequent participation in the residency: failure to provide them will make participation impossible.</w:t>
      </w:r>
    </w:p>
    <w:p w14:paraId="2CC918CC"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The personal data provided will be processed for the following purposes:</w:t>
      </w:r>
    </w:p>
    <w:p w14:paraId="748BF1E9" w14:textId="77777777" w:rsidR="00135F2C" w:rsidRPr="00135F2C" w:rsidRDefault="00135F2C" w:rsidP="00135F2C">
      <w:pPr>
        <w:spacing w:before="120" w:after="120"/>
        <w:rPr>
          <w:rFonts w:ascii="Helvetica" w:eastAsia="Times New Roman" w:hAnsi="Helvetica" w:cs="Helvetica"/>
          <w:b/>
          <w:bCs/>
          <w:kern w:val="36"/>
          <w:sz w:val="16"/>
          <w:szCs w:val="16"/>
          <w:lang w:val="en-GB" w:eastAsia="it-IT"/>
          <w14:ligatures w14:val="none"/>
        </w:rPr>
      </w:pPr>
      <w:r w:rsidRPr="00135F2C">
        <w:rPr>
          <w:rFonts w:ascii="Helvetica" w:eastAsia="Times New Roman" w:hAnsi="Helvetica" w:cs="Helvetica"/>
          <w:b/>
          <w:bCs/>
          <w:kern w:val="36"/>
          <w:sz w:val="16"/>
          <w:szCs w:val="16"/>
          <w:lang w:val="en-GB" w:eastAsia="it-IT"/>
          <w14:ligatures w14:val="none"/>
        </w:rPr>
        <w:t>a) Selection of applications and participation in the residency</w:t>
      </w:r>
    </w:p>
    <w:p w14:paraId="37CC7CCB"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Including verification of the participation requirements, communication of outcomes, and any requests for additional information.</w:t>
      </w:r>
    </w:p>
    <w:p w14:paraId="3ADC490B"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b/>
          <w:bCs/>
          <w:kern w:val="36"/>
          <w:sz w:val="16"/>
          <w:szCs w:val="16"/>
          <w:lang w:val="en-GB" w:eastAsia="it-IT"/>
          <w14:ligatures w14:val="none"/>
        </w:rPr>
        <w:t>Legal basis</w:t>
      </w:r>
      <w:r w:rsidRPr="00135F2C">
        <w:rPr>
          <w:rFonts w:ascii="Helvetica" w:eastAsia="Times New Roman" w:hAnsi="Helvetica" w:cs="Helvetica"/>
          <w:kern w:val="36"/>
          <w:sz w:val="16"/>
          <w:szCs w:val="16"/>
          <w:lang w:val="en-GB" w:eastAsia="it-IT"/>
          <w14:ligatures w14:val="none"/>
        </w:rPr>
        <w:t>: Art. 6(1)(b) GDPR - performance of a contract or pre-contractual measures.</w:t>
      </w:r>
    </w:p>
    <w:p w14:paraId="669B321C" w14:textId="77777777" w:rsidR="00135F2C" w:rsidRPr="00135F2C" w:rsidRDefault="00135F2C" w:rsidP="00135F2C">
      <w:pPr>
        <w:spacing w:before="120" w:after="120"/>
        <w:rPr>
          <w:rFonts w:ascii="Helvetica" w:eastAsia="Times New Roman" w:hAnsi="Helvetica" w:cs="Helvetica"/>
          <w:b/>
          <w:bCs/>
          <w:kern w:val="36"/>
          <w:sz w:val="16"/>
          <w:szCs w:val="16"/>
          <w:lang w:val="en-GB" w:eastAsia="it-IT"/>
          <w14:ligatures w14:val="none"/>
        </w:rPr>
      </w:pPr>
      <w:r w:rsidRPr="00135F2C">
        <w:rPr>
          <w:rFonts w:ascii="Helvetica" w:eastAsia="Times New Roman" w:hAnsi="Helvetica" w:cs="Helvetica"/>
          <w:b/>
          <w:bCs/>
          <w:kern w:val="36"/>
          <w:sz w:val="16"/>
          <w:szCs w:val="16"/>
          <w:lang w:val="en-GB" w:eastAsia="it-IT"/>
          <w14:ligatures w14:val="none"/>
        </w:rPr>
        <w:t>b) Communications relating to the running of the residency</w:t>
      </w:r>
    </w:p>
    <w:p w14:paraId="6ADE4C6A"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Sending operational information, notices, updates, or communications relating to the running of the residency.</w:t>
      </w:r>
    </w:p>
    <w:p w14:paraId="6D265C17"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b/>
          <w:bCs/>
          <w:kern w:val="36"/>
          <w:sz w:val="16"/>
          <w:szCs w:val="16"/>
          <w:lang w:val="en-GB" w:eastAsia="it-IT"/>
          <w14:ligatures w14:val="none"/>
        </w:rPr>
        <w:t xml:space="preserve">Legal basis: </w:t>
      </w:r>
      <w:r w:rsidRPr="00135F2C">
        <w:rPr>
          <w:rFonts w:ascii="Helvetica" w:eastAsia="Times New Roman" w:hAnsi="Helvetica" w:cs="Helvetica"/>
          <w:kern w:val="36"/>
          <w:sz w:val="16"/>
          <w:szCs w:val="16"/>
          <w:lang w:val="en-GB" w:eastAsia="it-IT"/>
          <w14:ligatures w14:val="none"/>
        </w:rPr>
        <w:t>Art. 6(1)(b) GDPR - performance of a contract.</w:t>
      </w:r>
    </w:p>
    <w:p w14:paraId="09542E3C" w14:textId="77777777" w:rsidR="00135F2C" w:rsidRPr="00135F2C" w:rsidRDefault="00135F2C" w:rsidP="00135F2C">
      <w:pPr>
        <w:spacing w:before="120" w:after="120"/>
        <w:rPr>
          <w:rFonts w:ascii="Helvetica" w:eastAsia="Times New Roman" w:hAnsi="Helvetica" w:cs="Helvetica"/>
          <w:b/>
          <w:bCs/>
          <w:kern w:val="36"/>
          <w:sz w:val="16"/>
          <w:szCs w:val="16"/>
          <w:lang w:val="en-GB" w:eastAsia="it-IT"/>
          <w14:ligatures w14:val="none"/>
        </w:rPr>
      </w:pPr>
      <w:r w:rsidRPr="00135F2C">
        <w:rPr>
          <w:rFonts w:ascii="Helvetica" w:eastAsia="Times New Roman" w:hAnsi="Helvetica" w:cs="Helvetica"/>
          <w:b/>
          <w:bCs/>
          <w:kern w:val="36"/>
          <w:sz w:val="16"/>
          <w:szCs w:val="16"/>
          <w:lang w:val="en-GB" w:eastAsia="it-IT"/>
          <w14:ligatures w14:val="none"/>
        </w:rPr>
        <w:t>c) Compliance with legal obligations</w:t>
      </w:r>
    </w:p>
    <w:p w14:paraId="7D7E714F"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Any administrative, tax, or other obligations connected with the activity.</w:t>
      </w:r>
    </w:p>
    <w:p w14:paraId="76CDE8C5"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b/>
          <w:bCs/>
          <w:kern w:val="36"/>
          <w:sz w:val="16"/>
          <w:szCs w:val="16"/>
          <w:lang w:val="en-GB" w:eastAsia="it-IT"/>
          <w14:ligatures w14:val="none"/>
        </w:rPr>
        <w:t xml:space="preserve">Legal basis: </w:t>
      </w:r>
      <w:r w:rsidRPr="00135F2C">
        <w:rPr>
          <w:rFonts w:ascii="Helvetica" w:eastAsia="Times New Roman" w:hAnsi="Helvetica" w:cs="Helvetica"/>
          <w:kern w:val="36"/>
          <w:sz w:val="16"/>
          <w:szCs w:val="16"/>
          <w:lang w:val="en-GB" w:eastAsia="it-IT"/>
          <w14:ligatures w14:val="none"/>
        </w:rPr>
        <w:t>Art. 6(1)(c) GDPR - legal obligation.</w:t>
      </w:r>
    </w:p>
    <w:p w14:paraId="2AF7EB37" w14:textId="77777777" w:rsidR="00135F2C" w:rsidRPr="00135F2C" w:rsidRDefault="00135F2C" w:rsidP="00135F2C">
      <w:pPr>
        <w:spacing w:before="120" w:after="120"/>
        <w:rPr>
          <w:rFonts w:ascii="Helvetica" w:eastAsia="Times New Roman" w:hAnsi="Helvetica" w:cs="Helvetica"/>
          <w:b/>
          <w:bCs/>
          <w:kern w:val="36"/>
          <w:sz w:val="16"/>
          <w:szCs w:val="16"/>
          <w:lang w:val="en-GB" w:eastAsia="it-IT"/>
          <w14:ligatures w14:val="none"/>
        </w:rPr>
      </w:pPr>
      <w:r w:rsidRPr="00135F2C">
        <w:rPr>
          <w:rFonts w:ascii="Helvetica" w:eastAsia="Times New Roman" w:hAnsi="Helvetica" w:cs="Helvetica"/>
          <w:b/>
          <w:bCs/>
          <w:kern w:val="36"/>
          <w:sz w:val="16"/>
          <w:szCs w:val="16"/>
          <w:lang w:val="en-GB" w:eastAsia="it-IT"/>
          <w14:ligatures w14:val="none"/>
        </w:rPr>
        <w:t>d) Publication of the names of winners or mentioned candidates</w:t>
      </w:r>
    </w:p>
    <w:p w14:paraId="0407642B"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Where provided for by the rules, the first and last names of the winners may be published on the Controller’s website or through other official social media channels of the Controller or of the TAM Project financing the initiative.</w:t>
      </w:r>
    </w:p>
    <w:p w14:paraId="2A9A682A"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b/>
          <w:bCs/>
          <w:kern w:val="36"/>
          <w:sz w:val="16"/>
          <w:szCs w:val="16"/>
          <w:lang w:val="en-GB" w:eastAsia="it-IT"/>
          <w14:ligatures w14:val="none"/>
        </w:rPr>
        <w:t xml:space="preserve">Legal basis: </w:t>
      </w:r>
      <w:r w:rsidRPr="00135F2C">
        <w:rPr>
          <w:rFonts w:ascii="Helvetica" w:eastAsia="Times New Roman" w:hAnsi="Helvetica" w:cs="Helvetica"/>
          <w:kern w:val="36"/>
          <w:sz w:val="16"/>
          <w:szCs w:val="16"/>
          <w:lang w:val="en-GB" w:eastAsia="it-IT"/>
          <w14:ligatures w14:val="none"/>
        </w:rPr>
        <w:t>Art. 6(1)(f) GDPR - the Controller’s legitimate interest in ensuring transparency and publicity of the outcome of the call.</w:t>
      </w:r>
    </w:p>
    <w:p w14:paraId="51029B36" w14:textId="77777777" w:rsidR="00135F2C" w:rsidRPr="00135F2C" w:rsidRDefault="00135F2C" w:rsidP="00135F2C">
      <w:pPr>
        <w:spacing w:before="120" w:after="120"/>
        <w:rPr>
          <w:rFonts w:ascii="Helvetica" w:eastAsia="Times New Roman" w:hAnsi="Helvetica" w:cs="Helvetica"/>
          <w:b/>
          <w:bCs/>
          <w:kern w:val="36"/>
          <w:sz w:val="16"/>
          <w:szCs w:val="16"/>
          <w:lang w:val="en-GB" w:eastAsia="it-IT"/>
          <w14:ligatures w14:val="none"/>
        </w:rPr>
      </w:pPr>
      <w:r w:rsidRPr="00135F2C">
        <w:rPr>
          <w:rFonts w:ascii="Helvetica" w:eastAsia="Times New Roman" w:hAnsi="Helvetica" w:cs="Helvetica"/>
          <w:b/>
          <w:bCs/>
          <w:kern w:val="36"/>
          <w:sz w:val="16"/>
          <w:szCs w:val="16"/>
          <w:lang w:val="en-GB" w:eastAsia="it-IT"/>
          <w14:ligatures w14:val="none"/>
        </w:rPr>
        <w:t>e) Judicial protection, where applicable</w:t>
      </w:r>
    </w:p>
    <w:p w14:paraId="6C095343"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In the event of disputes relating to the selection of applications.</w:t>
      </w:r>
    </w:p>
    <w:p w14:paraId="3CCC252E"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b/>
          <w:bCs/>
          <w:kern w:val="36"/>
          <w:sz w:val="16"/>
          <w:szCs w:val="16"/>
          <w:lang w:val="en-GB" w:eastAsia="it-IT"/>
          <w14:ligatures w14:val="none"/>
        </w:rPr>
        <w:t xml:space="preserve">Legal basis: </w:t>
      </w:r>
      <w:r w:rsidRPr="00135F2C">
        <w:rPr>
          <w:rFonts w:ascii="Helvetica" w:eastAsia="Times New Roman" w:hAnsi="Helvetica" w:cs="Helvetica"/>
          <w:kern w:val="36"/>
          <w:sz w:val="16"/>
          <w:szCs w:val="16"/>
          <w:lang w:val="en-GB" w:eastAsia="it-IT"/>
          <w14:ligatures w14:val="none"/>
        </w:rPr>
        <w:t>Art. 6(1)(f) GDPR - the Controller’s legitimate interest.</w:t>
      </w:r>
    </w:p>
    <w:p w14:paraId="6D1391CA" w14:textId="3B74717B" w:rsidR="00135F2C" w:rsidRPr="00135F2C" w:rsidRDefault="00135F2C" w:rsidP="00135F2C">
      <w:pPr>
        <w:pStyle w:val="Paragrafoelenco"/>
        <w:numPr>
          <w:ilvl w:val="0"/>
          <w:numId w:val="7"/>
        </w:numPr>
        <w:spacing w:before="120" w:after="120"/>
        <w:rPr>
          <w:rFonts w:ascii="Helvetica" w:eastAsia="Times New Roman" w:hAnsi="Helvetica" w:cs="Helvetica"/>
          <w:b/>
          <w:bCs/>
          <w:kern w:val="36"/>
          <w:sz w:val="16"/>
          <w:szCs w:val="16"/>
          <w:lang w:val="en-GB" w:eastAsia="it-IT"/>
          <w14:ligatures w14:val="none"/>
        </w:rPr>
      </w:pPr>
      <w:r w:rsidRPr="00135F2C">
        <w:rPr>
          <w:rFonts w:ascii="Helvetica" w:eastAsia="Times New Roman" w:hAnsi="Helvetica" w:cs="Helvetica"/>
          <w:b/>
          <w:bCs/>
          <w:kern w:val="36"/>
          <w:sz w:val="16"/>
          <w:szCs w:val="16"/>
          <w:lang w:val="en-GB" w:eastAsia="it-IT"/>
          <w14:ligatures w14:val="none"/>
        </w:rPr>
        <w:t>Methods of processing</w:t>
      </w:r>
    </w:p>
    <w:p w14:paraId="22CCEDCB"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Processing is carried out using paper-based and electronic tools, adopting appropriate technical and organisational measures to ensure the security, integrity, and confidentiality of the data.</w:t>
      </w:r>
    </w:p>
    <w:p w14:paraId="522A2984" w14:textId="49C4EECC" w:rsidR="00135F2C" w:rsidRPr="00135F2C" w:rsidRDefault="00135F2C" w:rsidP="00135F2C">
      <w:pPr>
        <w:pStyle w:val="Paragrafoelenco"/>
        <w:numPr>
          <w:ilvl w:val="0"/>
          <w:numId w:val="7"/>
        </w:numPr>
        <w:spacing w:before="120" w:after="120"/>
        <w:rPr>
          <w:rFonts w:ascii="Helvetica" w:eastAsia="Times New Roman" w:hAnsi="Helvetica" w:cs="Helvetica"/>
          <w:b/>
          <w:bCs/>
          <w:kern w:val="36"/>
          <w:sz w:val="16"/>
          <w:szCs w:val="16"/>
          <w:lang w:val="en-GB" w:eastAsia="it-IT"/>
          <w14:ligatures w14:val="none"/>
        </w:rPr>
      </w:pPr>
      <w:r w:rsidRPr="00135F2C">
        <w:rPr>
          <w:rFonts w:ascii="Helvetica" w:eastAsia="Times New Roman" w:hAnsi="Helvetica" w:cs="Helvetica"/>
          <w:b/>
          <w:bCs/>
          <w:kern w:val="36"/>
          <w:sz w:val="16"/>
          <w:szCs w:val="16"/>
          <w:lang w:val="en-GB" w:eastAsia="it-IT"/>
          <w14:ligatures w14:val="none"/>
        </w:rPr>
        <w:t>Data retention</w:t>
      </w:r>
    </w:p>
    <w:p w14:paraId="36878572" w14:textId="77777777" w:rsidR="00135F2C" w:rsidRPr="00135F2C" w:rsidRDefault="00135F2C" w:rsidP="00135F2C">
      <w:pPr>
        <w:pStyle w:val="Paragrafoelenco"/>
        <w:numPr>
          <w:ilvl w:val="0"/>
          <w:numId w:val="8"/>
        </w:num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Personal data will be retained for no longer than necessary for:</w:t>
      </w:r>
    </w:p>
    <w:p w14:paraId="08172DC0" w14:textId="77777777" w:rsidR="00135F2C" w:rsidRPr="00135F2C" w:rsidRDefault="00135F2C" w:rsidP="00135F2C">
      <w:pPr>
        <w:pStyle w:val="Paragrafoelenco"/>
        <w:numPr>
          <w:ilvl w:val="0"/>
          <w:numId w:val="8"/>
        </w:num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 xml:space="preserve">the management of the residency and related administrative </w:t>
      </w:r>
      <w:proofErr w:type="gramStart"/>
      <w:r w:rsidRPr="00135F2C">
        <w:rPr>
          <w:rFonts w:ascii="Helvetica" w:eastAsia="Times New Roman" w:hAnsi="Helvetica" w:cs="Helvetica"/>
          <w:kern w:val="36"/>
          <w:sz w:val="16"/>
          <w:szCs w:val="16"/>
          <w:lang w:val="en-GB" w:eastAsia="it-IT"/>
          <w14:ligatures w14:val="none"/>
        </w:rPr>
        <w:t>activities;</w:t>
      </w:r>
      <w:proofErr w:type="gramEnd"/>
    </w:p>
    <w:p w14:paraId="7C42CF3A" w14:textId="77777777" w:rsidR="00135F2C" w:rsidRPr="00135F2C" w:rsidRDefault="00135F2C" w:rsidP="00135F2C">
      <w:pPr>
        <w:pStyle w:val="Paragrafoelenco"/>
        <w:numPr>
          <w:ilvl w:val="0"/>
          <w:numId w:val="8"/>
        </w:num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 xml:space="preserve">the possible retention of documents for historical archive purposes, where provided for by the </w:t>
      </w:r>
      <w:proofErr w:type="gramStart"/>
      <w:r w:rsidRPr="00135F2C">
        <w:rPr>
          <w:rFonts w:ascii="Helvetica" w:eastAsia="Times New Roman" w:hAnsi="Helvetica" w:cs="Helvetica"/>
          <w:kern w:val="36"/>
          <w:sz w:val="16"/>
          <w:szCs w:val="16"/>
          <w:lang w:val="en-GB" w:eastAsia="it-IT"/>
          <w14:ligatures w14:val="none"/>
        </w:rPr>
        <w:t>rules;</w:t>
      </w:r>
      <w:proofErr w:type="gramEnd"/>
    </w:p>
    <w:p w14:paraId="2A14D1EB" w14:textId="77777777" w:rsidR="00135F2C" w:rsidRPr="00135F2C" w:rsidRDefault="00135F2C" w:rsidP="00135F2C">
      <w:pPr>
        <w:pStyle w:val="Paragrafoelenco"/>
        <w:numPr>
          <w:ilvl w:val="0"/>
          <w:numId w:val="8"/>
        </w:num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compliance with legal obligations.</w:t>
      </w:r>
    </w:p>
    <w:p w14:paraId="719FDE5C"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proofErr w:type="gramStart"/>
      <w:r w:rsidRPr="00135F2C">
        <w:rPr>
          <w:rFonts w:ascii="Helvetica" w:eastAsia="Times New Roman" w:hAnsi="Helvetica" w:cs="Helvetica"/>
          <w:kern w:val="36"/>
          <w:sz w:val="16"/>
          <w:szCs w:val="16"/>
          <w:lang w:val="en-GB" w:eastAsia="it-IT"/>
          <w14:ligatures w14:val="none"/>
        </w:rPr>
        <w:t>As a general rule</w:t>
      </w:r>
      <w:proofErr w:type="gramEnd"/>
      <w:r w:rsidRPr="00135F2C">
        <w:rPr>
          <w:rFonts w:ascii="Helvetica" w:eastAsia="Times New Roman" w:hAnsi="Helvetica" w:cs="Helvetica"/>
          <w:kern w:val="36"/>
          <w:sz w:val="16"/>
          <w:szCs w:val="16"/>
          <w:lang w:val="en-GB" w:eastAsia="it-IT"/>
          <w14:ligatures w14:val="none"/>
        </w:rPr>
        <w:t>, identifying data will be retained for 24 months from the end of the residency, unless further retention is required to comply with legal obligations or for judicial protection.</w:t>
      </w:r>
    </w:p>
    <w:p w14:paraId="4DAB18AA" w14:textId="107CF269" w:rsidR="00135F2C" w:rsidRPr="00135F2C" w:rsidRDefault="00135F2C" w:rsidP="00135F2C">
      <w:pPr>
        <w:pStyle w:val="Paragrafoelenco"/>
        <w:numPr>
          <w:ilvl w:val="0"/>
          <w:numId w:val="7"/>
        </w:numPr>
        <w:spacing w:before="120" w:after="120"/>
        <w:rPr>
          <w:rFonts w:ascii="Helvetica" w:eastAsia="Times New Roman" w:hAnsi="Helvetica" w:cs="Helvetica"/>
          <w:b/>
          <w:bCs/>
          <w:kern w:val="36"/>
          <w:sz w:val="16"/>
          <w:szCs w:val="16"/>
          <w:lang w:val="en-GB" w:eastAsia="it-IT"/>
          <w14:ligatures w14:val="none"/>
        </w:rPr>
      </w:pPr>
      <w:r w:rsidRPr="00135F2C">
        <w:rPr>
          <w:rFonts w:ascii="Helvetica" w:eastAsia="Times New Roman" w:hAnsi="Helvetica" w:cs="Helvetica"/>
          <w:b/>
          <w:bCs/>
          <w:kern w:val="36"/>
          <w:sz w:val="16"/>
          <w:szCs w:val="16"/>
          <w:lang w:val="en-GB" w:eastAsia="it-IT"/>
          <w14:ligatures w14:val="none"/>
        </w:rPr>
        <w:t>Disclosure of data</w:t>
      </w:r>
    </w:p>
    <w:p w14:paraId="37DE0C1F"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 xml:space="preserve">The data may be disclosed exclusively </w:t>
      </w:r>
      <w:proofErr w:type="gramStart"/>
      <w:r w:rsidRPr="00135F2C">
        <w:rPr>
          <w:rFonts w:ascii="Helvetica" w:eastAsia="Times New Roman" w:hAnsi="Helvetica" w:cs="Helvetica"/>
          <w:kern w:val="36"/>
          <w:sz w:val="16"/>
          <w:szCs w:val="16"/>
          <w:lang w:val="en-GB" w:eastAsia="it-IT"/>
          <w14:ligatures w14:val="none"/>
        </w:rPr>
        <w:t>to:</w:t>
      </w:r>
      <w:proofErr w:type="gramEnd"/>
      <w:r w:rsidRPr="00135F2C">
        <w:rPr>
          <w:rFonts w:ascii="Helvetica" w:eastAsia="Times New Roman" w:hAnsi="Helvetica" w:cs="Helvetica"/>
          <w:kern w:val="36"/>
          <w:sz w:val="16"/>
          <w:szCs w:val="16"/>
          <w:lang w:val="en-GB" w:eastAsia="it-IT"/>
          <w14:ligatures w14:val="none"/>
        </w:rPr>
        <w:t xml:space="preserve"> members of the jury; persons collaborating in the technical or organisational management of the event; legal, administrative, tax, marketing/communication consultants, within the necessary limits; public authorities in the cases provided for by law. The data will not be disseminated, except as provided for selected candidates.</w:t>
      </w:r>
    </w:p>
    <w:p w14:paraId="49CF823D" w14:textId="42B03092" w:rsidR="00135F2C" w:rsidRPr="00135F2C" w:rsidRDefault="00135F2C" w:rsidP="00135F2C">
      <w:pPr>
        <w:pStyle w:val="Paragrafoelenco"/>
        <w:numPr>
          <w:ilvl w:val="0"/>
          <w:numId w:val="7"/>
        </w:numPr>
        <w:spacing w:before="120" w:after="120"/>
        <w:rPr>
          <w:rFonts w:ascii="Helvetica" w:eastAsia="Times New Roman" w:hAnsi="Helvetica" w:cs="Helvetica"/>
          <w:b/>
          <w:bCs/>
          <w:kern w:val="36"/>
          <w:sz w:val="16"/>
          <w:szCs w:val="16"/>
          <w:lang w:val="en-GB" w:eastAsia="it-IT"/>
          <w14:ligatures w14:val="none"/>
        </w:rPr>
      </w:pPr>
      <w:r w:rsidRPr="00135F2C">
        <w:rPr>
          <w:rFonts w:ascii="Helvetica" w:eastAsia="Times New Roman" w:hAnsi="Helvetica" w:cs="Helvetica"/>
          <w:b/>
          <w:bCs/>
          <w:kern w:val="36"/>
          <w:sz w:val="16"/>
          <w:szCs w:val="16"/>
          <w:lang w:val="en-GB" w:eastAsia="it-IT"/>
          <w14:ligatures w14:val="none"/>
        </w:rPr>
        <w:t>Transfer of data to non-EU countries</w:t>
      </w:r>
    </w:p>
    <w:p w14:paraId="38C42F02"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The Controller does not transfer data to countries outside the European Economic Area. Should this become necessary, the Controller would ensure compliance with Arts. 44-49 GDPR by means of appropriate safeguards.</w:t>
      </w:r>
    </w:p>
    <w:p w14:paraId="5C3AE1FE" w14:textId="55BEB20F" w:rsidR="00135F2C" w:rsidRPr="00135F2C" w:rsidRDefault="00135F2C" w:rsidP="00135F2C">
      <w:pPr>
        <w:pStyle w:val="Paragrafoelenco"/>
        <w:numPr>
          <w:ilvl w:val="0"/>
          <w:numId w:val="7"/>
        </w:numPr>
        <w:spacing w:before="120" w:after="120"/>
        <w:rPr>
          <w:rFonts w:ascii="Helvetica" w:eastAsia="Times New Roman" w:hAnsi="Helvetica" w:cs="Helvetica"/>
          <w:b/>
          <w:bCs/>
          <w:kern w:val="36"/>
          <w:sz w:val="16"/>
          <w:szCs w:val="16"/>
          <w:lang w:val="en-GB" w:eastAsia="it-IT"/>
          <w14:ligatures w14:val="none"/>
        </w:rPr>
      </w:pPr>
      <w:r w:rsidRPr="00135F2C">
        <w:rPr>
          <w:rFonts w:ascii="Helvetica" w:eastAsia="Times New Roman" w:hAnsi="Helvetica" w:cs="Helvetica"/>
          <w:b/>
          <w:bCs/>
          <w:kern w:val="36"/>
          <w:sz w:val="16"/>
          <w:szCs w:val="16"/>
          <w:lang w:val="en-GB" w:eastAsia="it-IT"/>
          <w14:ligatures w14:val="none"/>
        </w:rPr>
        <w:t>Rights of the data subject</w:t>
      </w:r>
    </w:p>
    <w:p w14:paraId="59FCBB44" w14:textId="77777777"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 xml:space="preserve">The data subject may exercise at any time the rights provided for by Arts. 15-22 </w:t>
      </w:r>
      <w:proofErr w:type="gramStart"/>
      <w:r w:rsidRPr="00135F2C">
        <w:rPr>
          <w:rFonts w:ascii="Helvetica" w:eastAsia="Times New Roman" w:hAnsi="Helvetica" w:cs="Helvetica"/>
          <w:kern w:val="36"/>
          <w:sz w:val="16"/>
          <w:szCs w:val="16"/>
          <w:lang w:val="en-GB" w:eastAsia="it-IT"/>
          <w14:ligatures w14:val="none"/>
        </w:rPr>
        <w:t>GDPR, in particular</w:t>
      </w:r>
      <w:proofErr w:type="gramEnd"/>
      <w:r w:rsidRPr="00135F2C">
        <w:rPr>
          <w:rFonts w:ascii="Helvetica" w:eastAsia="Times New Roman" w:hAnsi="Helvetica" w:cs="Helvetica"/>
          <w:kern w:val="36"/>
          <w:sz w:val="16"/>
          <w:szCs w:val="16"/>
          <w:lang w:val="en-GB" w:eastAsia="it-IT"/>
          <w14:ligatures w14:val="none"/>
        </w:rPr>
        <w:t>:</w:t>
      </w:r>
    </w:p>
    <w:p w14:paraId="4FA9126B" w14:textId="77777777" w:rsidR="00135F2C" w:rsidRPr="00135F2C" w:rsidRDefault="00135F2C" w:rsidP="00135F2C">
      <w:pPr>
        <w:pStyle w:val="Paragrafoelenco"/>
        <w:numPr>
          <w:ilvl w:val="0"/>
          <w:numId w:val="9"/>
        </w:num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 xml:space="preserve">the right of access to personal </w:t>
      </w:r>
      <w:proofErr w:type="gramStart"/>
      <w:r w:rsidRPr="00135F2C">
        <w:rPr>
          <w:rFonts w:ascii="Helvetica" w:eastAsia="Times New Roman" w:hAnsi="Helvetica" w:cs="Helvetica"/>
          <w:kern w:val="36"/>
          <w:sz w:val="16"/>
          <w:szCs w:val="16"/>
          <w:lang w:val="en-GB" w:eastAsia="it-IT"/>
          <w14:ligatures w14:val="none"/>
        </w:rPr>
        <w:t>data;</w:t>
      </w:r>
      <w:proofErr w:type="gramEnd"/>
    </w:p>
    <w:p w14:paraId="2434703C" w14:textId="77777777" w:rsidR="00135F2C" w:rsidRPr="00135F2C" w:rsidRDefault="00135F2C" w:rsidP="00135F2C">
      <w:pPr>
        <w:pStyle w:val="Paragrafoelenco"/>
        <w:numPr>
          <w:ilvl w:val="0"/>
          <w:numId w:val="9"/>
        </w:num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 xml:space="preserve">the right to rectification or </w:t>
      </w:r>
      <w:proofErr w:type="gramStart"/>
      <w:r w:rsidRPr="00135F2C">
        <w:rPr>
          <w:rFonts w:ascii="Helvetica" w:eastAsia="Times New Roman" w:hAnsi="Helvetica" w:cs="Helvetica"/>
          <w:kern w:val="36"/>
          <w:sz w:val="16"/>
          <w:szCs w:val="16"/>
          <w:lang w:val="en-GB" w:eastAsia="it-IT"/>
          <w14:ligatures w14:val="none"/>
        </w:rPr>
        <w:t>updating;</w:t>
      </w:r>
      <w:proofErr w:type="gramEnd"/>
    </w:p>
    <w:p w14:paraId="0AC26DB7" w14:textId="77777777" w:rsidR="00135F2C" w:rsidRPr="00135F2C" w:rsidRDefault="00135F2C" w:rsidP="00135F2C">
      <w:pPr>
        <w:pStyle w:val="Paragrafoelenco"/>
        <w:numPr>
          <w:ilvl w:val="0"/>
          <w:numId w:val="9"/>
        </w:num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lastRenderedPageBreak/>
        <w:t>the right to erasure (within the limits provided by law</w:t>
      </w:r>
      <w:proofErr w:type="gramStart"/>
      <w:r w:rsidRPr="00135F2C">
        <w:rPr>
          <w:rFonts w:ascii="Helvetica" w:eastAsia="Times New Roman" w:hAnsi="Helvetica" w:cs="Helvetica"/>
          <w:kern w:val="36"/>
          <w:sz w:val="16"/>
          <w:szCs w:val="16"/>
          <w:lang w:val="en-GB" w:eastAsia="it-IT"/>
          <w14:ligatures w14:val="none"/>
        </w:rPr>
        <w:t>);</w:t>
      </w:r>
      <w:proofErr w:type="gramEnd"/>
    </w:p>
    <w:p w14:paraId="5FF7B6A2" w14:textId="77777777" w:rsidR="00135F2C" w:rsidRPr="00135F2C" w:rsidRDefault="00135F2C" w:rsidP="00135F2C">
      <w:pPr>
        <w:pStyle w:val="Paragrafoelenco"/>
        <w:numPr>
          <w:ilvl w:val="0"/>
          <w:numId w:val="9"/>
        </w:num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 xml:space="preserve">the right to restriction of </w:t>
      </w:r>
      <w:proofErr w:type="gramStart"/>
      <w:r w:rsidRPr="00135F2C">
        <w:rPr>
          <w:rFonts w:ascii="Helvetica" w:eastAsia="Times New Roman" w:hAnsi="Helvetica" w:cs="Helvetica"/>
          <w:kern w:val="36"/>
          <w:sz w:val="16"/>
          <w:szCs w:val="16"/>
          <w:lang w:val="en-GB" w:eastAsia="it-IT"/>
          <w14:ligatures w14:val="none"/>
        </w:rPr>
        <w:t>processing;</w:t>
      </w:r>
      <w:proofErr w:type="gramEnd"/>
    </w:p>
    <w:p w14:paraId="3D2644AF" w14:textId="77777777" w:rsidR="00135F2C" w:rsidRPr="00135F2C" w:rsidRDefault="00135F2C" w:rsidP="00135F2C">
      <w:pPr>
        <w:pStyle w:val="Paragrafoelenco"/>
        <w:numPr>
          <w:ilvl w:val="0"/>
          <w:numId w:val="9"/>
        </w:num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 xml:space="preserve">the right to object to processing based on legitimate </w:t>
      </w:r>
      <w:proofErr w:type="gramStart"/>
      <w:r w:rsidRPr="00135F2C">
        <w:rPr>
          <w:rFonts w:ascii="Helvetica" w:eastAsia="Times New Roman" w:hAnsi="Helvetica" w:cs="Helvetica"/>
          <w:kern w:val="36"/>
          <w:sz w:val="16"/>
          <w:szCs w:val="16"/>
          <w:lang w:val="en-GB" w:eastAsia="it-IT"/>
          <w14:ligatures w14:val="none"/>
        </w:rPr>
        <w:t>interest;</w:t>
      </w:r>
      <w:proofErr w:type="gramEnd"/>
    </w:p>
    <w:p w14:paraId="0025D3A1" w14:textId="77777777" w:rsidR="00135F2C" w:rsidRPr="00135F2C" w:rsidRDefault="00135F2C" w:rsidP="00135F2C">
      <w:pPr>
        <w:pStyle w:val="Paragrafoelenco"/>
        <w:numPr>
          <w:ilvl w:val="0"/>
          <w:numId w:val="9"/>
        </w:num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the right to data portability.</w:t>
      </w:r>
    </w:p>
    <w:p w14:paraId="46348A19" w14:textId="77777777" w:rsidR="00135F2C" w:rsidRPr="00135F2C" w:rsidRDefault="00135F2C" w:rsidP="00135F2C">
      <w:pPr>
        <w:spacing w:before="120" w:after="120"/>
        <w:rPr>
          <w:rFonts w:ascii="Helvetica" w:eastAsia="Times New Roman" w:hAnsi="Helvetica" w:cs="Helvetica"/>
          <w:b/>
          <w:bCs/>
          <w:kern w:val="36"/>
          <w:sz w:val="16"/>
          <w:szCs w:val="16"/>
          <w:lang w:val="en-GB" w:eastAsia="it-IT"/>
          <w14:ligatures w14:val="none"/>
        </w:rPr>
      </w:pPr>
    </w:p>
    <w:p w14:paraId="00BF6EE6" w14:textId="7A9551BF" w:rsidR="00135F2C" w:rsidRPr="00135F2C" w:rsidRDefault="00135F2C" w:rsidP="00135F2C">
      <w:pPr>
        <w:spacing w:before="120" w:after="120"/>
        <w:rPr>
          <w:rFonts w:ascii="Helvetica" w:eastAsia="Times New Roman" w:hAnsi="Helvetica" w:cs="Helvetica"/>
          <w:kern w:val="36"/>
          <w:sz w:val="16"/>
          <w:szCs w:val="16"/>
          <w:lang w:val="en-GB" w:eastAsia="it-IT"/>
          <w14:ligatures w14:val="none"/>
        </w:rPr>
      </w:pPr>
      <w:r w:rsidRPr="00135F2C">
        <w:rPr>
          <w:rFonts w:ascii="Helvetica" w:eastAsia="Times New Roman" w:hAnsi="Helvetica" w:cs="Helvetica"/>
          <w:kern w:val="36"/>
          <w:sz w:val="16"/>
          <w:szCs w:val="16"/>
          <w:lang w:val="en-GB" w:eastAsia="it-IT"/>
          <w14:ligatures w14:val="none"/>
        </w:rPr>
        <w:t xml:space="preserve">Requests must be addressed to the Controller using the contact details indicated </w:t>
      </w:r>
      <w:proofErr w:type="spellStart"/>
      <w:r w:rsidRPr="00135F2C">
        <w:rPr>
          <w:rFonts w:ascii="Helvetica" w:eastAsia="Times New Roman" w:hAnsi="Helvetica" w:cs="Helvetica"/>
          <w:kern w:val="36"/>
          <w:sz w:val="16"/>
          <w:szCs w:val="16"/>
          <w:lang w:val="en-GB" w:eastAsia="it-IT"/>
          <w14:ligatures w14:val="none"/>
        </w:rPr>
        <w:t>above.The</w:t>
      </w:r>
      <w:proofErr w:type="spellEnd"/>
      <w:r w:rsidRPr="00135F2C">
        <w:rPr>
          <w:rFonts w:ascii="Helvetica" w:eastAsia="Times New Roman" w:hAnsi="Helvetica" w:cs="Helvetica"/>
          <w:kern w:val="36"/>
          <w:sz w:val="16"/>
          <w:szCs w:val="16"/>
          <w:lang w:val="en-GB" w:eastAsia="it-IT"/>
          <w14:ligatures w14:val="none"/>
        </w:rPr>
        <w:t xml:space="preserve"> data subject also has the right to lodge a complaint with the Italian Data Protection Authority (</w:t>
      </w:r>
      <w:hyperlink r:id="rId7" w:history="1">
        <w:r w:rsidRPr="00135F2C">
          <w:rPr>
            <w:rStyle w:val="Collegamentoipertestuale"/>
            <w:rFonts w:ascii="Helvetica" w:eastAsia="Times New Roman" w:hAnsi="Helvetica" w:cs="Helvetica"/>
            <w:kern w:val="36"/>
            <w:sz w:val="16"/>
            <w:szCs w:val="16"/>
            <w:lang w:val="en-GB" w:eastAsia="it-IT"/>
            <w14:ligatures w14:val="none"/>
          </w:rPr>
          <w:t>www.garanteprivacy.it</w:t>
        </w:r>
      </w:hyperlink>
      <w:r w:rsidRPr="00135F2C">
        <w:rPr>
          <w:rFonts w:ascii="Helvetica" w:eastAsia="Times New Roman" w:hAnsi="Helvetica" w:cs="Helvetica"/>
          <w:kern w:val="36"/>
          <w:sz w:val="16"/>
          <w:szCs w:val="16"/>
          <w:lang w:val="en-GB" w:eastAsia="it-IT"/>
          <w14:ligatures w14:val="none"/>
        </w:rPr>
        <w:t xml:space="preserve"> </w:t>
      </w:r>
      <w:r w:rsidRPr="00135F2C">
        <w:rPr>
          <w:rFonts w:ascii="Helvetica" w:eastAsia="Times New Roman" w:hAnsi="Helvetica" w:cs="Helvetica"/>
          <w:kern w:val="36"/>
          <w:sz w:val="16"/>
          <w:szCs w:val="16"/>
          <w:lang w:val="en-GB" w:eastAsia="it-IT"/>
          <w14:ligatures w14:val="none"/>
        </w:rPr>
        <w:t>).</w:t>
      </w:r>
    </w:p>
    <w:sectPr w:rsidR="00135F2C" w:rsidRPr="00135F2C">
      <w:footerReference w:type="even" r:id="rId8"/>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1FB85F" w14:textId="77777777" w:rsidR="00A10685" w:rsidRDefault="00A10685" w:rsidP="000D35A6">
      <w:r>
        <w:separator/>
      </w:r>
    </w:p>
  </w:endnote>
  <w:endnote w:type="continuationSeparator" w:id="0">
    <w:p w14:paraId="3E211300" w14:textId="77777777" w:rsidR="00A10685" w:rsidRDefault="00A10685" w:rsidP="000D35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opagina"/>
      </w:rPr>
      <w:id w:val="1663050237"/>
      <w:docPartObj>
        <w:docPartGallery w:val="Page Numbers (Bottom of Page)"/>
        <w:docPartUnique/>
      </w:docPartObj>
    </w:sdtPr>
    <w:sdtContent>
      <w:p w14:paraId="33D34B02" w14:textId="0306A910" w:rsidR="000D35A6" w:rsidRDefault="000D35A6" w:rsidP="00DE4C04">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78E2E760" w14:textId="77777777" w:rsidR="000D35A6" w:rsidRDefault="000D35A6" w:rsidP="000D35A6">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opagina"/>
      </w:rPr>
      <w:id w:val="-915937670"/>
      <w:docPartObj>
        <w:docPartGallery w:val="Page Numbers (Bottom of Page)"/>
        <w:docPartUnique/>
      </w:docPartObj>
    </w:sdtPr>
    <w:sdtContent>
      <w:p w14:paraId="464C0BA2" w14:textId="389BC221" w:rsidR="000D35A6" w:rsidRDefault="000D35A6" w:rsidP="00DE4C04">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1</w:t>
        </w:r>
        <w:r>
          <w:rPr>
            <w:rStyle w:val="Numeropagina"/>
          </w:rPr>
          <w:fldChar w:fldCharType="end"/>
        </w:r>
      </w:p>
    </w:sdtContent>
  </w:sdt>
  <w:p w14:paraId="38699A2A" w14:textId="77777777" w:rsidR="000D35A6" w:rsidRDefault="000D35A6" w:rsidP="000D35A6">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A8DAE2" w14:textId="77777777" w:rsidR="00A10685" w:rsidRDefault="00A10685" w:rsidP="000D35A6">
      <w:r>
        <w:separator/>
      </w:r>
    </w:p>
  </w:footnote>
  <w:footnote w:type="continuationSeparator" w:id="0">
    <w:p w14:paraId="455D50CE" w14:textId="77777777" w:rsidR="00A10685" w:rsidRDefault="00A10685" w:rsidP="000D35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359E3"/>
    <w:multiLevelType w:val="hybridMultilevel"/>
    <w:tmpl w:val="61A0949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87C0258"/>
    <w:multiLevelType w:val="hybridMultilevel"/>
    <w:tmpl w:val="1B3C33E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E675AE4"/>
    <w:multiLevelType w:val="multilevel"/>
    <w:tmpl w:val="39804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890478"/>
    <w:multiLevelType w:val="multilevel"/>
    <w:tmpl w:val="4198F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49721B"/>
    <w:multiLevelType w:val="hybridMultilevel"/>
    <w:tmpl w:val="A0DA541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553E03ED"/>
    <w:multiLevelType w:val="multilevel"/>
    <w:tmpl w:val="B4A25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08349A7"/>
    <w:multiLevelType w:val="multilevel"/>
    <w:tmpl w:val="970AE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A59263F"/>
    <w:multiLevelType w:val="hybridMultilevel"/>
    <w:tmpl w:val="FF9A548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8761012"/>
    <w:multiLevelType w:val="hybridMultilevel"/>
    <w:tmpl w:val="BF4A1F18"/>
    <w:lvl w:ilvl="0" w:tplc="3B5A442E">
      <w:start w:val="1"/>
      <w:numFmt w:val="lowerRoman"/>
      <w:lvlText w:val="(%1)"/>
      <w:lvlJc w:val="left"/>
      <w:pPr>
        <w:ind w:left="720" w:hanging="360"/>
      </w:pPr>
      <w:rPr>
        <w:rFonts w:ascii="Times New Roman" w:eastAsia="Times New Roman" w:hAnsi="Times New Roman" w:cs="Times New Roman"/>
        <w:b w:val="0"/>
        <w:bCs w:val="0"/>
        <w:snapToGrid/>
        <w:spacing w:val="4"/>
        <w:sz w:val="20"/>
        <w:szCs w:val="2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954821052">
    <w:abstractNumId w:val="2"/>
  </w:num>
  <w:num w:numId="2" w16cid:durableId="940993011">
    <w:abstractNumId w:val="6"/>
  </w:num>
  <w:num w:numId="3" w16cid:durableId="242568818">
    <w:abstractNumId w:val="5"/>
  </w:num>
  <w:num w:numId="4" w16cid:durableId="97533303">
    <w:abstractNumId w:val="3"/>
  </w:num>
  <w:num w:numId="5" w16cid:durableId="1992756056">
    <w:abstractNumId w:val="7"/>
  </w:num>
  <w:num w:numId="6" w16cid:durableId="1584604875">
    <w:abstractNumId w:val="8"/>
  </w:num>
  <w:num w:numId="7" w16cid:durableId="218169608">
    <w:abstractNumId w:val="0"/>
  </w:num>
  <w:num w:numId="8" w16cid:durableId="1734236033">
    <w:abstractNumId w:val="4"/>
  </w:num>
  <w:num w:numId="9" w16cid:durableId="7596403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35A"/>
    <w:rsid w:val="000514EE"/>
    <w:rsid w:val="0007141A"/>
    <w:rsid w:val="00071E51"/>
    <w:rsid w:val="0009404C"/>
    <w:rsid w:val="000D35A6"/>
    <w:rsid w:val="000E4F13"/>
    <w:rsid w:val="00135F2C"/>
    <w:rsid w:val="00143AB9"/>
    <w:rsid w:val="0015387C"/>
    <w:rsid w:val="003013B9"/>
    <w:rsid w:val="00344765"/>
    <w:rsid w:val="003B6E19"/>
    <w:rsid w:val="00440628"/>
    <w:rsid w:val="009D5EA1"/>
    <w:rsid w:val="00A10685"/>
    <w:rsid w:val="00A6335A"/>
    <w:rsid w:val="00A6420E"/>
    <w:rsid w:val="00B83655"/>
    <w:rsid w:val="00B960DD"/>
    <w:rsid w:val="00C504AB"/>
    <w:rsid w:val="00C86322"/>
    <w:rsid w:val="00CC782D"/>
    <w:rsid w:val="00D859F8"/>
    <w:rsid w:val="00E02645"/>
    <w:rsid w:val="00E031A0"/>
    <w:rsid w:val="00E57913"/>
    <w:rsid w:val="00E85032"/>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CAE31"/>
  <w15:chartTrackingRefBased/>
  <w15:docId w15:val="{8F0E4A84-5724-3441-B2BD-52FD2F4A9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633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unhideWhenUsed/>
    <w:qFormat/>
    <w:rsid w:val="00A633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unhideWhenUsed/>
    <w:qFormat/>
    <w:rsid w:val="00A6335A"/>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A6335A"/>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A6335A"/>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A6335A"/>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6335A"/>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6335A"/>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6335A"/>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6335A"/>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rsid w:val="00A6335A"/>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rsid w:val="00A6335A"/>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A6335A"/>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A6335A"/>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A6335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6335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6335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6335A"/>
    <w:rPr>
      <w:rFonts w:eastAsiaTheme="majorEastAsia" w:cstheme="majorBidi"/>
      <w:color w:val="272727" w:themeColor="text1" w:themeTint="D8"/>
    </w:rPr>
  </w:style>
  <w:style w:type="paragraph" w:styleId="Titolo">
    <w:name w:val="Title"/>
    <w:basedOn w:val="Normale"/>
    <w:next w:val="Normale"/>
    <w:link w:val="TitoloCarattere"/>
    <w:uiPriority w:val="10"/>
    <w:qFormat/>
    <w:rsid w:val="00A6335A"/>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6335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6335A"/>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6335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6335A"/>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A6335A"/>
    <w:rPr>
      <w:i/>
      <w:iCs/>
      <w:color w:val="404040" w:themeColor="text1" w:themeTint="BF"/>
    </w:rPr>
  </w:style>
  <w:style w:type="paragraph" w:styleId="Paragrafoelenco">
    <w:name w:val="List Paragraph"/>
    <w:basedOn w:val="Normale"/>
    <w:uiPriority w:val="34"/>
    <w:qFormat/>
    <w:rsid w:val="00A6335A"/>
    <w:pPr>
      <w:ind w:left="720"/>
      <w:contextualSpacing/>
    </w:pPr>
  </w:style>
  <w:style w:type="character" w:styleId="Enfasiintensa">
    <w:name w:val="Intense Emphasis"/>
    <w:basedOn w:val="Carpredefinitoparagrafo"/>
    <w:uiPriority w:val="21"/>
    <w:qFormat/>
    <w:rsid w:val="00A6335A"/>
    <w:rPr>
      <w:i/>
      <w:iCs/>
      <w:color w:val="0F4761" w:themeColor="accent1" w:themeShade="BF"/>
    </w:rPr>
  </w:style>
  <w:style w:type="paragraph" w:styleId="Citazioneintensa">
    <w:name w:val="Intense Quote"/>
    <w:basedOn w:val="Normale"/>
    <w:next w:val="Normale"/>
    <w:link w:val="CitazioneintensaCarattere"/>
    <w:uiPriority w:val="30"/>
    <w:qFormat/>
    <w:rsid w:val="00A633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A6335A"/>
    <w:rPr>
      <w:i/>
      <w:iCs/>
      <w:color w:val="0F4761" w:themeColor="accent1" w:themeShade="BF"/>
    </w:rPr>
  </w:style>
  <w:style w:type="character" w:styleId="Riferimentointenso">
    <w:name w:val="Intense Reference"/>
    <w:basedOn w:val="Carpredefinitoparagrafo"/>
    <w:uiPriority w:val="32"/>
    <w:qFormat/>
    <w:rsid w:val="00A6335A"/>
    <w:rPr>
      <w:b/>
      <w:bCs/>
      <w:smallCaps/>
      <w:color w:val="0F4761" w:themeColor="accent1" w:themeShade="BF"/>
      <w:spacing w:val="5"/>
    </w:rPr>
  </w:style>
  <w:style w:type="paragraph" w:styleId="NormaleWeb">
    <w:name w:val="Normal (Web)"/>
    <w:basedOn w:val="Normale"/>
    <w:uiPriority w:val="99"/>
    <w:semiHidden/>
    <w:unhideWhenUsed/>
    <w:rsid w:val="00A6335A"/>
    <w:pPr>
      <w:spacing w:before="100" w:beforeAutospacing="1" w:after="100" w:afterAutospacing="1"/>
    </w:pPr>
    <w:rPr>
      <w:rFonts w:ascii="Times New Roman" w:eastAsia="Times New Roman" w:hAnsi="Times New Roman" w:cs="Times New Roman"/>
      <w:kern w:val="0"/>
      <w:lang w:eastAsia="it-IT"/>
      <w14:ligatures w14:val="none"/>
    </w:rPr>
  </w:style>
  <w:style w:type="character" w:styleId="Enfasigrassetto">
    <w:name w:val="Strong"/>
    <w:basedOn w:val="Carpredefinitoparagrafo"/>
    <w:uiPriority w:val="22"/>
    <w:qFormat/>
    <w:rsid w:val="00A6335A"/>
    <w:rPr>
      <w:b/>
      <w:bCs/>
    </w:rPr>
  </w:style>
  <w:style w:type="character" w:styleId="Collegamentoipertestuale">
    <w:name w:val="Hyperlink"/>
    <w:basedOn w:val="Carpredefinitoparagrafo"/>
    <w:uiPriority w:val="99"/>
    <w:unhideWhenUsed/>
    <w:rsid w:val="00A6335A"/>
    <w:rPr>
      <w:color w:val="0000FF"/>
      <w:u w:val="single"/>
    </w:rPr>
  </w:style>
  <w:style w:type="paragraph" w:styleId="Pidipagina">
    <w:name w:val="footer"/>
    <w:basedOn w:val="Normale"/>
    <w:link w:val="PidipaginaCarattere"/>
    <w:uiPriority w:val="99"/>
    <w:unhideWhenUsed/>
    <w:rsid w:val="000D35A6"/>
    <w:pPr>
      <w:tabs>
        <w:tab w:val="center" w:pos="4819"/>
        <w:tab w:val="right" w:pos="9638"/>
      </w:tabs>
    </w:pPr>
  </w:style>
  <w:style w:type="character" w:customStyle="1" w:styleId="PidipaginaCarattere">
    <w:name w:val="Piè di pagina Carattere"/>
    <w:basedOn w:val="Carpredefinitoparagrafo"/>
    <w:link w:val="Pidipagina"/>
    <w:uiPriority w:val="99"/>
    <w:rsid w:val="000D35A6"/>
  </w:style>
  <w:style w:type="character" w:styleId="Numeropagina">
    <w:name w:val="page number"/>
    <w:basedOn w:val="Carpredefinitoparagrafo"/>
    <w:uiPriority w:val="99"/>
    <w:semiHidden/>
    <w:unhideWhenUsed/>
    <w:rsid w:val="000D35A6"/>
  </w:style>
  <w:style w:type="character" w:styleId="Menzionenonrisolta">
    <w:name w:val="Unresolved Mention"/>
    <w:basedOn w:val="Carpredefinitoparagrafo"/>
    <w:uiPriority w:val="99"/>
    <w:semiHidden/>
    <w:unhideWhenUsed/>
    <w:rsid w:val="00135F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8080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garanteprivacy.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601</Words>
  <Characters>3426</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LEXIUM – Avv. Roberto Parruccini</dc:creator>
  <cp:keywords/>
  <dc:description/>
  <cp:lastModifiedBy>CARTESIO CONSULENTI ASSOCIATI SRL</cp:lastModifiedBy>
  <cp:revision>3</cp:revision>
  <dcterms:created xsi:type="dcterms:W3CDTF">2026-03-10T15:34:00Z</dcterms:created>
  <dcterms:modified xsi:type="dcterms:W3CDTF">2026-03-10T15:39:00Z</dcterms:modified>
</cp:coreProperties>
</file>